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Style w:val="6"/>
          <w:rFonts w:hint="eastAsia" w:asciiTheme="majorEastAsia" w:hAnsiTheme="majorEastAsia" w:eastAsiaTheme="majorEastAsia" w:cstheme="majorEastAsia"/>
          <w:b/>
          <w:bCs/>
          <w:color w:val="000000"/>
          <w:spacing w:val="-20"/>
          <w:kern w:val="0"/>
          <w:sz w:val="44"/>
          <w:szCs w:val="44"/>
          <w:lang w:bidi="ar-SA"/>
        </w:rPr>
      </w:pPr>
      <w:r>
        <w:rPr>
          <w:rStyle w:val="6"/>
          <w:rFonts w:hint="eastAsia" w:asciiTheme="majorEastAsia" w:hAnsiTheme="majorEastAsia" w:eastAsiaTheme="majorEastAsia" w:cstheme="majorEastAsia"/>
          <w:b/>
          <w:bCs/>
          <w:color w:val="000000"/>
          <w:spacing w:val="-20"/>
          <w:kern w:val="0"/>
          <w:sz w:val="44"/>
          <w:szCs w:val="44"/>
          <w:lang w:bidi="ar-SA"/>
        </w:rPr>
        <w:t>建设、施工、监理单位法定代表人和项目负责人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Style w:val="6"/>
          <w:rFonts w:hint="eastAsia" w:asciiTheme="majorEastAsia" w:hAnsiTheme="majorEastAsia" w:eastAsiaTheme="majorEastAsia" w:cstheme="majorEastAsia"/>
          <w:b/>
          <w:bCs/>
          <w:color w:val="000000"/>
          <w:kern w:val="0"/>
          <w:sz w:val="44"/>
          <w:szCs w:val="44"/>
          <w:lang w:val="en-US" w:eastAsia="zh-CN" w:bidi="ar-SA"/>
        </w:rPr>
      </w:pPr>
      <w:r>
        <w:rPr>
          <w:rStyle w:val="6"/>
          <w:rFonts w:hint="eastAsia" w:asciiTheme="majorEastAsia" w:hAnsiTheme="majorEastAsia" w:eastAsiaTheme="majorEastAsia" w:cstheme="majorEastAsia"/>
          <w:b/>
          <w:bCs/>
          <w:color w:val="000000"/>
          <w:spacing w:val="-20"/>
          <w:kern w:val="0"/>
          <w:sz w:val="44"/>
          <w:szCs w:val="44"/>
          <w:lang w:bidi="ar-SA"/>
        </w:rPr>
        <w:t>安全生产承</w:t>
      </w:r>
      <w:r>
        <w:rPr>
          <w:rStyle w:val="6"/>
          <w:rFonts w:hint="eastAsia" w:asciiTheme="majorEastAsia" w:hAnsiTheme="majorEastAsia" w:eastAsiaTheme="majorEastAsia" w:cstheme="majorEastAsia"/>
          <w:b/>
          <w:bCs/>
          <w:color w:val="000000"/>
          <w:spacing w:val="-20"/>
          <w:kern w:val="0"/>
          <w:sz w:val="44"/>
          <w:szCs w:val="44"/>
          <w:lang w:val="en-US" w:eastAsia="zh-CN" w:bidi="ar-SA"/>
        </w:rPr>
        <w:t>诺书</w:t>
      </w:r>
    </w:p>
    <w:p>
      <w:pPr>
        <w:spacing w:line="240" w:lineRule="auto"/>
        <w:jc w:val="both"/>
        <w:rPr>
          <w:rStyle w:val="6"/>
          <w:rFonts w:ascii="华康简标题宋" w:eastAsia="华康简标题宋"/>
          <w:color w:val="000000"/>
          <w:kern w:val="0"/>
          <w:sz w:val="32"/>
          <w:szCs w:val="32"/>
          <w:lang w:val="en-US" w:eastAsia="zh-CN" w:bidi="ar-SA"/>
        </w:rPr>
      </w:pPr>
    </w:p>
    <w:p>
      <w:pPr>
        <w:spacing w:line="240" w:lineRule="auto"/>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惠东县住房和城乡建设局：</w:t>
      </w:r>
    </w:p>
    <w:p>
      <w:pPr>
        <w:spacing w:line="240" w:lineRule="auto"/>
        <w:ind w:firstLine="640" w:firstLineChars="200"/>
        <w:jc w:val="both"/>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现有</w:t>
      </w:r>
      <w:r>
        <w:rPr>
          <w:rStyle w:val="6"/>
          <w:rFonts w:hint="eastAsia" w:ascii="仿宋" w:hAnsi="仿宋" w:eastAsia="仿宋" w:cs="仿宋"/>
          <w:kern w:val="2"/>
          <w:sz w:val="32"/>
          <w:szCs w:val="32"/>
          <w:u w:val="single"/>
          <w:lang w:val="en-US" w:eastAsia="zh-CN" w:bidi="ar-SA"/>
        </w:rPr>
        <w:t xml:space="preserve">                                             </w:t>
      </w:r>
      <w:r>
        <w:rPr>
          <w:rStyle w:val="6"/>
          <w:rFonts w:hint="eastAsia" w:ascii="仿宋" w:hAnsi="仿宋" w:eastAsia="仿宋" w:cs="仿宋"/>
          <w:kern w:val="2"/>
          <w:sz w:val="32"/>
          <w:szCs w:val="32"/>
          <w:lang w:val="en-US" w:eastAsia="zh-CN" w:bidi="ar-SA"/>
        </w:rPr>
        <w:t>工程，向你局申请办理施工许可手续，并郑重作出以下承诺：</w:t>
      </w:r>
    </w:p>
    <w:p>
      <w:pPr>
        <w:spacing w:line="240" w:lineRule="auto"/>
        <w:ind w:firstLine="643" w:firstLineChars="200"/>
        <w:jc w:val="both"/>
        <w:rPr>
          <w:rStyle w:val="6"/>
          <w:rFonts w:hint="eastAsia" w:ascii="仿宋" w:hAnsi="仿宋" w:eastAsia="仿宋" w:cs="仿宋"/>
          <w:kern w:val="2"/>
          <w:sz w:val="32"/>
          <w:szCs w:val="32"/>
          <w:lang w:val="en-US" w:eastAsia="zh-CN" w:bidi="ar-SA"/>
        </w:rPr>
      </w:pPr>
      <w:r>
        <w:rPr>
          <w:rStyle w:val="6"/>
          <w:rFonts w:hint="eastAsia" w:ascii="仿宋" w:hAnsi="仿宋" w:eastAsia="仿宋" w:cs="仿宋"/>
          <w:b/>
          <w:bCs/>
          <w:kern w:val="2"/>
          <w:sz w:val="32"/>
          <w:szCs w:val="32"/>
          <w:lang w:val="en-US" w:eastAsia="zh-CN" w:bidi="ar-SA"/>
        </w:rPr>
        <w:t>一、建设单位</w:t>
      </w:r>
      <w:r>
        <w:rPr>
          <w:rStyle w:val="6"/>
          <w:rFonts w:hint="eastAsia" w:ascii="仿宋" w:hAnsi="仿宋" w:eastAsia="仿宋" w:cs="仿宋"/>
          <w:b/>
          <w:bCs/>
          <w:color w:val="000000"/>
          <w:kern w:val="0"/>
          <w:sz w:val="32"/>
          <w:szCs w:val="32"/>
          <w:lang w:val="en-US" w:eastAsia="zh-CN" w:bidi="ar-SA"/>
        </w:rPr>
        <w:t>承诺完善和</w:t>
      </w:r>
      <w:r>
        <w:rPr>
          <w:rStyle w:val="6"/>
          <w:rFonts w:hint="eastAsia" w:ascii="仿宋" w:hAnsi="仿宋" w:eastAsia="仿宋" w:cs="仿宋"/>
          <w:b/>
          <w:bCs/>
          <w:kern w:val="2"/>
          <w:sz w:val="32"/>
          <w:szCs w:val="32"/>
          <w:lang w:val="en-US" w:eastAsia="zh-CN" w:bidi="ar-SA"/>
        </w:rPr>
        <w:t>落实以下工作</w:t>
      </w:r>
    </w:p>
    <w:p>
      <w:pPr>
        <w:spacing w:line="240" w:lineRule="auto"/>
        <w:ind w:firstLine="640" w:firstLineChars="200"/>
        <w:jc w:val="both"/>
        <w:rPr>
          <w:rStyle w:val="6"/>
          <w:rFonts w:hint="eastAsia" w:ascii="仿宋" w:hAnsi="仿宋" w:eastAsia="仿宋" w:cs="仿宋"/>
          <w:kern w:val="2"/>
          <w:sz w:val="32"/>
          <w:szCs w:val="32"/>
          <w:lang w:val="en-US" w:eastAsia="zh-CN" w:bidi="ar-SA"/>
        </w:rPr>
      </w:pPr>
      <w:r>
        <w:rPr>
          <w:rStyle w:val="6"/>
          <w:rFonts w:hint="eastAsia" w:ascii="仿宋" w:hAnsi="仿宋" w:eastAsia="仿宋" w:cs="仿宋"/>
          <w:kern w:val="2"/>
          <w:sz w:val="32"/>
          <w:szCs w:val="32"/>
          <w:lang w:val="en-US" w:eastAsia="zh-CN" w:bidi="ar-SA"/>
        </w:rPr>
        <w:t>（一）确定的工程监理单位、施工单位和相关分包单位符合资质要求。</w:t>
      </w:r>
    </w:p>
    <w:p>
      <w:pPr>
        <w:spacing w:line="240" w:lineRule="auto"/>
        <w:ind w:firstLine="640" w:firstLineChars="200"/>
        <w:jc w:val="left"/>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（二）督促施工、监理单位完善建设工程保证安全施工的措施。       </w:t>
      </w:r>
    </w:p>
    <w:p>
      <w:pPr>
        <w:spacing w:line="240" w:lineRule="auto"/>
        <w:ind w:firstLine="640" w:firstLineChars="200"/>
        <w:jc w:val="left"/>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（三）编制工程概算时，确定建设工程安全作业环境及安全施工措施所需费用。</w:t>
      </w:r>
    </w:p>
    <w:p>
      <w:pPr>
        <w:spacing w:line="240" w:lineRule="auto"/>
        <w:ind w:firstLine="640" w:firstLineChars="200"/>
        <w:jc w:val="left"/>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（四）不能向施工、监理等单位提出不符合建设工程安全生产法律、法规和强制性标准规定的要求，不得压缩合同约定的工期。</w:t>
      </w:r>
    </w:p>
    <w:p>
      <w:pPr>
        <w:spacing w:line="240" w:lineRule="auto"/>
        <w:ind w:firstLine="640" w:firstLineChars="200"/>
        <w:jc w:val="left"/>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五）向施工单位提供施工现场及毗邻区域内供水、排水、供电、供气、供热、通信、广播电视等地下管线资料，气象和水文观测资料，相邻建筑物和构筑物、地下工程的有关资料，并保证资料真实、准确、完整。</w:t>
      </w:r>
    </w:p>
    <w:p>
      <w:pPr>
        <w:spacing w:line="240" w:lineRule="auto"/>
        <w:ind w:firstLine="643" w:firstLineChars="200"/>
        <w:jc w:val="left"/>
        <w:rPr>
          <w:rStyle w:val="6"/>
          <w:rFonts w:hint="eastAsia" w:ascii="仿宋" w:hAnsi="仿宋" w:eastAsia="仿宋" w:cs="仿宋"/>
          <w:b/>
          <w:bCs/>
          <w:color w:val="000000"/>
          <w:kern w:val="0"/>
          <w:sz w:val="32"/>
          <w:szCs w:val="32"/>
          <w:lang w:val="en-US" w:eastAsia="zh-CN" w:bidi="ar-SA"/>
        </w:rPr>
      </w:pPr>
      <w:r>
        <w:rPr>
          <w:rStyle w:val="6"/>
          <w:rFonts w:hint="eastAsia" w:ascii="仿宋" w:hAnsi="仿宋" w:eastAsia="仿宋" w:cs="仿宋"/>
          <w:b/>
          <w:bCs/>
          <w:color w:val="000000"/>
          <w:kern w:val="0"/>
          <w:sz w:val="32"/>
          <w:szCs w:val="32"/>
          <w:lang w:val="en-US" w:eastAsia="zh-CN" w:bidi="ar-SA"/>
        </w:rPr>
        <w:t>二、施工单位承诺完善和落实以下工作</w:t>
      </w:r>
    </w:p>
    <w:p>
      <w:pPr>
        <w:spacing w:line="240" w:lineRule="auto"/>
        <w:ind w:firstLine="618"/>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（一）建立健全工程项目安全生产责任制度，按规定设立安全生产管理机构和配备专职安全生产管理人员。</w:t>
      </w:r>
    </w:p>
    <w:p>
      <w:pPr>
        <w:spacing w:line="240" w:lineRule="auto"/>
        <w:ind w:firstLine="618"/>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二）严格执行住房和城乡建设部《关于印发〈危险性较大的分部分项工程安全管理办法〉的通知》（住建部令第37号）要求，危险性较大分部分项工程编制专项施工方案；超过一定规模的危险性较大分部分项工程专项施工方案在通过专家进行论证审查后方组织施工。同时，严格按专项施工方案进行施工。</w:t>
      </w:r>
    </w:p>
    <w:p>
      <w:pPr>
        <w:spacing w:line="240" w:lineRule="auto"/>
        <w:ind w:firstLine="640" w:firstLineChars="20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（三）严格贯彻执行《建筑起重机械安全监督管理规定》（建设部第166号令）要求，做好建筑起重机械管理工作。</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（四）危险性较大和超过一定规模的危险性较大分部分项工程按要求组织验收，未经验收合格不进行下一道工序。</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（五）严格执行住房和城乡建设部《关于印发〈建筑施工企业负责人及项目负责人施工现场带班暂行办法〉的通知》（建质[2011]111号）要求，落实安全带班检查、带班生产制度。</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（六）安全防护用具（安全网、钢管、扣件）、机械设备、施工起重机具及配件在进入施工现场前经检测（查验）合格才投入使用。</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（七）施工现场建立消防安全责任制度，按要求落实现场消防设施。</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（八）严格执行住房和城乡建设部《关于印发〈建筑施工特种作业人员管理规定〉的通知》（建质[2008]75号）要求，现场所有特种作业人员持证上岗。</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（九）作业人员进入新的岗位或者新的施工现场前，接受安全生产教育培训。</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（十）为施工现场所有人员办理意外伤害保险。意外伤害保险期限自建设工程开工之日起至竣工验收合格止。</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（十一）对列入建设工程概算的安全作业环境及安全施工措施所需费用，用于施工安全防护用具及设施的采购和更新、安全施工措施的落实、安全生产条件的改善，不挪作他用。</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十二）在施工现场入口处、施工起重机械、临时用电设施、脚手架、出入通道口、楼梯口、电梯井口、孔洞口、桥梁口、隧道口、基坑边沿、爆破物及有害危险气体和液体存放处等危险部位，设置符合国家标准的安全警示标志。</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（十三）施工现场的办公、生活区与作业区分开设置，并保持安全距离；办公、生活区的选址符合安全要求。</w:t>
      </w:r>
    </w:p>
    <w:p>
      <w:pPr>
        <w:spacing w:line="240" w:lineRule="auto"/>
        <w:ind w:firstLine="620"/>
        <w:jc w:val="both"/>
        <w:rPr>
          <w:rStyle w:val="6"/>
          <w:rFonts w:hint="eastAsia" w:ascii="仿宋" w:hAnsi="仿宋" w:eastAsia="仿宋" w:cs="仿宋"/>
          <w:b/>
          <w:bCs/>
          <w:color w:val="000000"/>
          <w:kern w:val="0"/>
          <w:sz w:val="32"/>
          <w:szCs w:val="32"/>
          <w:lang w:val="en-US" w:eastAsia="zh-CN" w:bidi="ar-SA"/>
        </w:rPr>
      </w:pPr>
      <w:r>
        <w:rPr>
          <w:rStyle w:val="6"/>
          <w:rFonts w:hint="eastAsia" w:ascii="仿宋" w:hAnsi="仿宋" w:eastAsia="仿宋" w:cs="仿宋"/>
          <w:b/>
          <w:bCs/>
          <w:color w:val="000000"/>
          <w:kern w:val="0"/>
          <w:sz w:val="32"/>
          <w:szCs w:val="32"/>
          <w:lang w:val="en-US" w:eastAsia="zh-CN" w:bidi="ar-SA"/>
        </w:rPr>
        <w:t>三、监理单位承诺完善和落实以下工作</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（一）完善安全生产监理制度，编制项目监理规划及安全监理实施细则，并按要求设立安全生产监理架构和配备符合要求的监理管理人员。</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（二）审查施工组织设计中的安全技术措施或者专项施工方案是否符合工程建设强制性标准。</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（三）发现存在安全事故隐患的，责令施工单位整改；情况严重的，责令施工单位暂时停止施工，并及时报告建设单位。施工单位拒不整改或者不停止施工的，及时向有关主管部门报告。</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（四）按照法律、法规和工程建设强制性标准实施监理，并对建设工程安全生产承担监理责任。</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（五）审核施工企业资质（含专业承包、劳务分包）、安全生产许可证、“三类人员”考核合格证书和特种作业人员操作资格证书。</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六）做好施工现场的其他安全监理工作，包括：严格执行危险性较大分部分项工程旁站制度；对危险性较大分部分项工程和安全设施进行验收；监督安装单位执行建筑起重机械安装、拆卸专项施工方案的情况；监督检查建筑起重机械的使用情况。</w:t>
      </w:r>
    </w:p>
    <w:p>
      <w:pPr>
        <w:spacing w:line="240" w:lineRule="auto"/>
        <w:ind w:firstLine="620"/>
        <w:jc w:val="both"/>
        <w:rPr>
          <w:rStyle w:val="6"/>
          <w:rFonts w:hint="eastAsia" w:ascii="仿宋" w:hAnsi="仿宋" w:eastAsia="仿宋" w:cs="仿宋"/>
          <w:b/>
          <w:bCs/>
          <w:color w:val="000000"/>
          <w:kern w:val="0"/>
          <w:sz w:val="32"/>
          <w:szCs w:val="32"/>
          <w:lang w:val="en-US" w:eastAsia="zh-CN" w:bidi="ar-SA"/>
        </w:rPr>
      </w:pPr>
      <w:r>
        <w:rPr>
          <w:rStyle w:val="6"/>
          <w:rFonts w:hint="eastAsia" w:ascii="仿宋" w:hAnsi="仿宋" w:eastAsia="仿宋" w:cs="仿宋"/>
          <w:b/>
          <w:bCs/>
          <w:color w:val="000000"/>
          <w:kern w:val="0"/>
          <w:sz w:val="32"/>
          <w:szCs w:val="32"/>
          <w:lang w:val="en-US" w:eastAsia="zh-CN" w:bidi="ar-SA"/>
        </w:rPr>
        <w:t>我单位郑重承诺：将严格按照上述承诺内容及相关法律、法规要求，切实做好安全生产工作，如有违反，自愿接受建设主管部门及其委托的监督机构依法作出的行政处罚和处理，并承担由此带来的经济和法律责任。</w:t>
      </w: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建设单位（公章）：                        </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法定代表人（签字）：         </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项目负责人（签字）：</w:t>
      </w: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施工单位（公章）：            </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法定代表人（签字）：          </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项目负责人（签字）：</w:t>
      </w:r>
      <w:bookmarkStart w:id="0" w:name="_GoBack"/>
      <w:bookmarkEnd w:id="0"/>
      <w:r>
        <w:rPr>
          <w:rStyle w:val="6"/>
          <w:rFonts w:hint="eastAsia" w:ascii="仿宋" w:hAnsi="仿宋" w:eastAsia="仿宋" w:cs="仿宋"/>
          <w:color w:val="000000"/>
          <w:kern w:val="0"/>
          <w:sz w:val="32"/>
          <w:szCs w:val="32"/>
          <w:lang w:val="en-US" w:eastAsia="zh-CN" w:bidi="ar-SA"/>
        </w:rPr>
        <w:t xml:space="preserve">          </w:t>
      </w: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监理单位（公章）：</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法定代表人（签字）：</w:t>
      </w: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项目负责人（签字）：</w:t>
      </w:r>
    </w:p>
    <w:p>
      <w:pPr>
        <w:spacing w:line="240" w:lineRule="auto"/>
        <w:ind w:firstLine="620"/>
        <w:jc w:val="both"/>
        <w:rPr>
          <w:rStyle w:val="6"/>
          <w:rFonts w:hint="eastAsia" w:ascii="仿宋" w:hAnsi="仿宋" w:eastAsia="仿宋" w:cs="仿宋"/>
          <w:color w:val="000000"/>
          <w:kern w:val="0"/>
          <w:sz w:val="32"/>
          <w:szCs w:val="32"/>
          <w:lang w:val="en-US" w:eastAsia="zh-CN" w:bidi="ar-SA"/>
        </w:rPr>
      </w:pPr>
    </w:p>
    <w:p>
      <w:pPr>
        <w:spacing w:line="240" w:lineRule="auto"/>
        <w:ind w:firstLine="620"/>
        <w:jc w:val="both"/>
        <w:rPr>
          <w:rStyle w:val="6"/>
          <w:rFonts w:hint="eastAsia" w:ascii="仿宋" w:hAnsi="仿宋" w:eastAsia="仿宋" w:cs="仿宋"/>
          <w:color w:val="000000"/>
          <w:kern w:val="0"/>
          <w:sz w:val="32"/>
          <w:szCs w:val="32"/>
          <w:lang w:val="en-US" w:eastAsia="zh-CN" w:bidi="ar-SA"/>
        </w:rPr>
      </w:pPr>
      <w:r>
        <w:rPr>
          <w:rStyle w:val="6"/>
          <w:rFonts w:hint="eastAsia" w:ascii="仿宋" w:hAnsi="仿宋" w:eastAsia="仿宋" w:cs="仿宋"/>
          <w:color w:val="000000"/>
          <w:kern w:val="0"/>
          <w:sz w:val="32"/>
          <w:szCs w:val="32"/>
          <w:lang w:val="en-US" w:eastAsia="zh-CN" w:bidi="ar-SA"/>
        </w:rPr>
        <w:t xml:space="preserve">                                 年    月    日</w:t>
      </w:r>
    </w:p>
    <w:p>
      <w:pPr>
        <w:spacing w:line="240" w:lineRule="auto"/>
        <w:ind w:firstLine="620"/>
        <w:jc w:val="both"/>
        <w:rPr>
          <w:rStyle w:val="6"/>
          <w:rFonts w:ascii="仿宋_GB2312" w:eastAsia="仿宋_GB2312"/>
          <w:color w:val="000000"/>
          <w:kern w:val="0"/>
          <w:sz w:val="32"/>
          <w:szCs w:val="32"/>
          <w:lang w:val="en-US" w:eastAsia="zh-CN" w:bidi="ar-SA"/>
        </w:rPr>
      </w:pPr>
    </w:p>
    <w:p>
      <w:pPr>
        <w:spacing w:line="240" w:lineRule="auto"/>
        <w:ind w:firstLine="620"/>
        <w:jc w:val="both"/>
        <w:rPr>
          <w:rStyle w:val="6"/>
          <w:rFonts w:ascii="仿宋_GB2312" w:eastAsia="仿宋_GB2312"/>
          <w:color w:val="000000"/>
          <w:kern w:val="0"/>
          <w:sz w:val="32"/>
          <w:szCs w:val="32"/>
          <w:lang w:val="en-US" w:eastAsia="zh-CN" w:bidi="ar-SA"/>
        </w:rPr>
      </w:pPr>
    </w:p>
    <w:sectPr>
      <w:footerReference r:id="rId3" w:type="default"/>
      <w:pgSz w:w="11906" w:h="16838"/>
      <w:pgMar w:top="1134" w:right="1418" w:bottom="1134" w:left="1418" w:header="851" w:footer="992" w:gutter="0"/>
      <w:paperSrc/>
      <w:lnNumType w:countBy="0"/>
      <w:cols w:space="720" w:num="1"/>
      <w:vAlign w:val="top"/>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6"/>
        <w:kern w:val="2"/>
        <w:sz w:val="18"/>
        <w:szCs w:val="18"/>
        <w:lang w:val="en-US" w:eastAsia="zh-CN" w:bidi="ar-SA"/>
      </w:rPr>
    </w:pPr>
    <w:r>
      <w:rPr>
        <w:sz w:val="18"/>
      </w:rPr>
      <w:pict>
        <v:shape id="_x0000_s2050" o:spid="_x0000_s2050" o:spt="202" type="#_x0000_t202" style="position:absolute;left:0pt;margin-top:0pt;height:144pt;width:144pt;mso-position-horizontal:center;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6"/>
        <w:kern w:val="2"/>
        <w:sz w:val="18"/>
        <w:szCs w:val="18"/>
        <w:lang w:val="en-US" w:eastAsia="zh-CN" w:bidi="ar-SA"/>
      </w:rPr>
      <w:pict>
        <v:shape id="_x0000_s2049" o:spid="_x0000_s2049"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v:shape>
      </w:pict>
    </w:r>
  </w:p>
  <w:p>
    <w:pPr>
      <w:spacing w:line="240" w:lineRule="auto"/>
      <w:jc w:val="both"/>
      <w:rPr>
        <w:rStyle w:val="6"/>
        <w:kern w:val="2"/>
        <w:sz w:val="21"/>
        <w:szCs w:val="24"/>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546E79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spacing w:line="240" w:lineRule="auto"/>
      <w:jc w:val="both"/>
    </w:pPr>
    <w:rPr>
      <w:rFonts w:ascii="Times New Roman" w:hAnsi="Times New Roman" w:eastAsia="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kern w:val="2"/>
      <w:sz w:val="18"/>
      <w:szCs w:val="18"/>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Times New Roman" w:hAnsi="Times New Roman"/>
      <w:kern w:val="2"/>
      <w:sz w:val="18"/>
      <w:szCs w:val="24"/>
      <w:lang w:val="en-US" w:eastAsia="zh-CN" w:bidi="ar-SA"/>
    </w:rPr>
  </w:style>
  <w:style w:type="character" w:customStyle="1" w:styleId="6">
    <w:name w:val="NormalCharacter"/>
    <w:link w:val="1"/>
    <w:uiPriority w:val="0"/>
    <w:rPr>
      <w:rFonts w:eastAsia="仿宋_GB2312"/>
      <w:sz w:val="32"/>
    </w:rPr>
  </w:style>
  <w:style w:type="table" w:customStyle="1" w:styleId="7">
    <w:name w:val="TableNormal"/>
    <w:uiPriority w:val="0"/>
  </w:style>
  <w:style w:type="character" w:customStyle="1" w:styleId="8">
    <w:name w:val="PageNumber"/>
    <w:link w:val="1"/>
    <w:uiPriority w:val="0"/>
    <w:rPr>
      <w:rFonts w:ascii="Times New Roman" w:hAnsi="Times New Roman" w:eastAsia="仿宋_GB2312"/>
      <w:sz w:val="28"/>
      <w:lang w:eastAsia="zh-CN"/>
    </w:rPr>
  </w:style>
  <w:style w:type="paragraph" w:customStyle="1" w:styleId="9">
    <w:name w:val="Acetate"/>
    <w:basedOn w:val="1"/>
    <w:semiHidden/>
    <w:qFormat/>
    <w:uiPriority w:val="0"/>
    <w:pPr>
      <w:spacing w:line="240" w:lineRule="auto"/>
      <w:jc w:val="both"/>
    </w:pPr>
    <w:rPr>
      <w:kern w:val="2"/>
      <w:sz w:val="18"/>
      <w:szCs w:val="18"/>
      <w:lang w:val="en-US" w:eastAsia="zh-CN" w:bidi="ar-SA"/>
    </w:rPr>
  </w:style>
  <w:style w:type="paragraph" w:customStyle="1" w:styleId="10">
    <w:name w:val="UserStyle_0"/>
    <w:basedOn w:val="1"/>
    <w:uiPriority w:val="0"/>
    <w:pPr>
      <w:widowControl/>
      <w:spacing w:after="160" w:line="240" w:lineRule="exact"/>
      <w:jc w:val="left"/>
    </w:pPr>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Office_10.8.2.6948_F1E327BC-269C-435d-A152-05C5408002CA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2019-08-15T03:10:58Z</dcterms:created>
  <dc:creator>Administrator</dc:creator>
  <cp:lastModifiedBy>Administrator</cp:lastModifiedBy>
  <dcterms:modified xsi:type="dcterms:W3CDTF">2019-08-15T03:16:13Z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